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9717E" w14:textId="77777777" w:rsidR="00DA1829" w:rsidRPr="005837D8" w:rsidRDefault="00DA1829" w:rsidP="00DA1829">
      <w:pPr>
        <w:spacing w:line="360" w:lineRule="auto"/>
        <w:jc w:val="both"/>
        <w:rPr>
          <w:rFonts w:ascii="Times New Roman" w:hAnsi="Times New Roman"/>
        </w:rPr>
      </w:pPr>
      <w:bookmarkStart w:id="0" w:name="_GoBack"/>
      <w:r w:rsidRPr="005837D8">
        <w:rPr>
          <w:rFonts w:ascii="Times New Roman" w:hAnsi="Times New Roman"/>
          <w:b/>
        </w:rPr>
        <w:t xml:space="preserve">Eksperymenty medyczne, etyczne kryteria eksperymentu medycznego, </w:t>
      </w:r>
      <w:r w:rsidRPr="005837D8">
        <w:rPr>
          <w:rFonts w:ascii="Times New Roman" w:hAnsi="Times New Roman"/>
        </w:rPr>
        <w:t>prof. Dr hab. Aleksander Araszkiewicz</w:t>
      </w:r>
    </w:p>
    <w:p w14:paraId="7B33AE02" w14:textId="77777777" w:rsidR="00DA1829" w:rsidRPr="005837D8" w:rsidRDefault="00DA1829" w:rsidP="00DA1829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  <w:b/>
        </w:rPr>
        <w:t>Kod przedmiotu</w:t>
      </w:r>
      <w:r w:rsidRPr="005837D8">
        <w:rPr>
          <w:rFonts w:ascii="Times New Roman" w:hAnsi="Times New Roman"/>
        </w:rPr>
        <w:t>: 1571-EKM-BIOET</w:t>
      </w:r>
    </w:p>
    <w:p w14:paraId="08A78E9F" w14:textId="77777777" w:rsidR="00DA1829" w:rsidRPr="005837D8" w:rsidRDefault="00DA1829" w:rsidP="00DA1829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  <w:b/>
        </w:rPr>
        <w:t>Nazwa jednostki:</w:t>
      </w:r>
      <w:r w:rsidRPr="005837D8">
        <w:rPr>
          <w:rFonts w:ascii="Times New Roman" w:hAnsi="Times New Roman"/>
        </w:rPr>
        <w:t xml:space="preserve"> Wydział Teologiczny</w:t>
      </w:r>
    </w:p>
    <w:p w14:paraId="1F172209" w14:textId="77777777" w:rsidR="00DA1829" w:rsidRPr="005837D8" w:rsidRDefault="00DA1829" w:rsidP="00DA1829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i/>
        </w:rPr>
      </w:pPr>
      <w:r w:rsidRPr="005837D8">
        <w:rPr>
          <w:rFonts w:ascii="Times New Roman" w:hAnsi="Times New Roman"/>
          <w:b/>
        </w:rPr>
        <w:t>Nazwa studiów podyplomowych:</w:t>
      </w:r>
      <w:r w:rsidRPr="005837D8">
        <w:rPr>
          <w:rFonts w:ascii="Times New Roman" w:hAnsi="Times New Roman"/>
        </w:rPr>
        <w:t xml:space="preserve"> </w:t>
      </w:r>
      <w:r w:rsidRPr="005837D8">
        <w:rPr>
          <w:rFonts w:ascii="Times New Roman" w:hAnsi="Times New Roman"/>
          <w:i/>
        </w:rPr>
        <w:t>Studia podyplomowe w zakresie bioetyki</w:t>
      </w:r>
    </w:p>
    <w:p w14:paraId="5581768E" w14:textId="77777777" w:rsidR="00DA1829" w:rsidRPr="005837D8" w:rsidRDefault="00DA1829" w:rsidP="00DA1829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  <w:b/>
        </w:rPr>
        <w:t>Nazwa przedmiotu:</w:t>
      </w:r>
      <w:r w:rsidRPr="005837D8">
        <w:rPr>
          <w:rFonts w:ascii="Times New Roman" w:hAnsi="Times New Roman"/>
        </w:rPr>
        <w:t xml:space="preserve"> </w:t>
      </w:r>
      <w:r w:rsidRPr="005837D8">
        <w:rPr>
          <w:rFonts w:ascii="Times New Roman" w:hAnsi="Times New Roman"/>
          <w:b/>
        </w:rPr>
        <w:t>Eksperymenty medyczne, etyczne kryteria eksperymentu medycznego</w:t>
      </w:r>
    </w:p>
    <w:p w14:paraId="62AE03C5" w14:textId="77777777" w:rsidR="00DA1829" w:rsidRPr="005837D8" w:rsidRDefault="00DA1829" w:rsidP="00DA1829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  <w:b/>
        </w:rPr>
        <w:t xml:space="preserve">Język przedmiotu: </w:t>
      </w:r>
      <w:r w:rsidRPr="005837D8">
        <w:rPr>
          <w:rFonts w:ascii="Times New Roman" w:hAnsi="Times New Roman"/>
        </w:rPr>
        <w:t>polski</w:t>
      </w:r>
    </w:p>
    <w:p w14:paraId="48D382C5" w14:textId="77777777" w:rsidR="00DA1829" w:rsidRPr="005837D8" w:rsidRDefault="00DA1829" w:rsidP="00DA1829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  <w:b/>
        </w:rPr>
        <w:t xml:space="preserve">Forma przedmiotu: </w:t>
      </w:r>
      <w:r w:rsidRPr="005837D8">
        <w:rPr>
          <w:rFonts w:ascii="Times New Roman" w:hAnsi="Times New Roman"/>
        </w:rPr>
        <w:t>wykład</w:t>
      </w:r>
    </w:p>
    <w:p w14:paraId="754C901D" w14:textId="77777777" w:rsidR="00DA1829" w:rsidRPr="005837D8" w:rsidRDefault="00DA1829" w:rsidP="00DA1829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  <w:b/>
        </w:rPr>
        <w:t xml:space="preserve">Liczba godzin zajęć dydaktycznych: </w:t>
      </w:r>
      <w:r w:rsidRPr="005837D8">
        <w:rPr>
          <w:rFonts w:ascii="Times New Roman" w:hAnsi="Times New Roman"/>
        </w:rPr>
        <w:t xml:space="preserve"> 5</w:t>
      </w:r>
    </w:p>
    <w:p w14:paraId="15418C7E" w14:textId="77777777" w:rsidR="00DA1829" w:rsidRPr="005837D8" w:rsidRDefault="00DA1829" w:rsidP="00DA1829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  <w:b/>
        </w:rPr>
        <w:t>Liczba punktów ECTS:</w:t>
      </w:r>
      <w:r w:rsidRPr="005837D8">
        <w:rPr>
          <w:rFonts w:ascii="Times New Roman" w:hAnsi="Times New Roman"/>
          <w:b/>
        </w:rPr>
        <w:tab/>
      </w:r>
      <w:r w:rsidRPr="005837D8">
        <w:rPr>
          <w:rFonts w:ascii="Times New Roman" w:hAnsi="Times New Roman"/>
        </w:rPr>
        <w:t xml:space="preserve"> 2</w:t>
      </w:r>
    </w:p>
    <w:p w14:paraId="0EB77D3E" w14:textId="77777777" w:rsidR="00DA1829" w:rsidRPr="005837D8" w:rsidRDefault="00DA1829" w:rsidP="00DA1829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  <w:b/>
        </w:rPr>
        <w:t xml:space="preserve">Forma zaliczenia: </w:t>
      </w:r>
      <w:r w:rsidRPr="005837D8">
        <w:rPr>
          <w:rFonts w:ascii="Times New Roman" w:hAnsi="Times New Roman"/>
        </w:rPr>
        <w:t xml:space="preserve">praca zakończeniowa (do wyboru)   </w:t>
      </w:r>
    </w:p>
    <w:p w14:paraId="304C613B" w14:textId="77777777" w:rsidR="00DA1829" w:rsidRPr="005837D8" w:rsidRDefault="00DA1829" w:rsidP="00DA1829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  <w:b/>
        </w:rPr>
        <w:t>Efekty kształcenia w postaci</w:t>
      </w:r>
      <w:r w:rsidRPr="005837D8">
        <w:rPr>
          <w:rFonts w:ascii="Times New Roman" w:hAnsi="Times New Roman"/>
        </w:rPr>
        <w:t>:</w:t>
      </w:r>
    </w:p>
    <w:p w14:paraId="7D3AE6A0" w14:textId="77777777" w:rsidR="00DA1829" w:rsidRPr="005837D8" w:rsidRDefault="00DA1829" w:rsidP="00DA1829">
      <w:pPr>
        <w:spacing w:line="360" w:lineRule="auto"/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</w:rPr>
        <w:t>a) wiedzy</w:t>
      </w:r>
    </w:p>
    <w:p w14:paraId="0EEBA4CF" w14:textId="77777777" w:rsidR="005837D8" w:rsidRPr="005837D8" w:rsidRDefault="0027023B" w:rsidP="00DA1829">
      <w:pPr>
        <w:spacing w:line="360" w:lineRule="auto"/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</w:rPr>
        <w:t xml:space="preserve">EK_W01: student zdobywa wiedzę w zakresie medycznych i prawnych aspektów eksperymentów medycznych oraz dylematów i uwarunkowań  etycznych </w:t>
      </w:r>
      <w:r w:rsidRPr="005837D8">
        <w:rPr>
          <w:rFonts w:ascii="Times New Roman" w:hAnsi="Times New Roman"/>
        </w:rPr>
        <w:t>medycyny</w:t>
      </w:r>
      <w:r w:rsidRPr="005837D8">
        <w:rPr>
          <w:rFonts w:ascii="Times New Roman" w:hAnsi="Times New Roman"/>
        </w:rPr>
        <w:t xml:space="preserve"> </w:t>
      </w:r>
      <w:r w:rsidRPr="005837D8">
        <w:rPr>
          <w:rFonts w:ascii="Times New Roman" w:hAnsi="Times New Roman"/>
        </w:rPr>
        <w:t>transplantacyjne</w:t>
      </w:r>
    </w:p>
    <w:p w14:paraId="57AE924B" w14:textId="011E43B0" w:rsidR="00DA1829" w:rsidRPr="005837D8" w:rsidRDefault="00DA1829" w:rsidP="00DA1829">
      <w:pPr>
        <w:spacing w:line="360" w:lineRule="auto"/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</w:rPr>
        <w:t>b) umiejętności</w:t>
      </w:r>
    </w:p>
    <w:p w14:paraId="01176A0B" w14:textId="0776BC23" w:rsidR="005837D8" w:rsidRPr="005837D8" w:rsidRDefault="005837D8" w:rsidP="00DA1829">
      <w:pPr>
        <w:spacing w:line="360" w:lineRule="auto"/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</w:rPr>
        <w:t>EK_U01</w:t>
      </w:r>
      <w:r w:rsidRPr="005837D8">
        <w:rPr>
          <w:rFonts w:ascii="Times New Roman" w:hAnsi="Times New Roman"/>
        </w:rPr>
        <w:t xml:space="preserve">: </w:t>
      </w:r>
      <w:r w:rsidRPr="005837D8">
        <w:rPr>
          <w:rFonts w:ascii="Times New Roman" w:hAnsi="Times New Roman"/>
        </w:rPr>
        <w:t>student nabywa własnej oceny etyczności oraz legalności działań związanych eksperymentem medycznym</w:t>
      </w:r>
    </w:p>
    <w:p w14:paraId="5F2F1EFC" w14:textId="77777777" w:rsidR="0027023B" w:rsidRPr="005837D8" w:rsidRDefault="00DA1829" w:rsidP="0027023B">
      <w:pPr>
        <w:spacing w:line="360" w:lineRule="auto"/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</w:rPr>
        <w:t>c) kompetencji społecznych</w:t>
      </w:r>
    </w:p>
    <w:p w14:paraId="6AF93035" w14:textId="5724CD61" w:rsidR="0027023B" w:rsidRPr="005837D8" w:rsidRDefault="005837D8" w:rsidP="0027023B">
      <w:pPr>
        <w:spacing w:line="360" w:lineRule="auto"/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</w:rPr>
        <w:t xml:space="preserve">EK_K01: </w:t>
      </w:r>
      <w:r w:rsidRPr="005837D8">
        <w:rPr>
          <w:rFonts w:ascii="Times New Roman" w:hAnsi="Times New Roman"/>
        </w:rPr>
        <w:t xml:space="preserve">student </w:t>
      </w:r>
      <w:r w:rsidRPr="005837D8">
        <w:rPr>
          <w:rFonts w:ascii="Times New Roman" w:hAnsi="Times New Roman"/>
        </w:rPr>
        <w:t xml:space="preserve">ma możliwość pogłębienia postawy empatii i wrażliwości na potrzeby chorych </w:t>
      </w:r>
    </w:p>
    <w:p w14:paraId="74BB4B59" w14:textId="77777777" w:rsidR="00DA1829" w:rsidRPr="005837D8" w:rsidRDefault="00DA1829" w:rsidP="0027023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</w:rPr>
        <w:t>Metody dydaktyczne</w:t>
      </w:r>
    </w:p>
    <w:p w14:paraId="50469D54" w14:textId="77777777" w:rsidR="0027023B" w:rsidRPr="005837D8" w:rsidRDefault="0027023B" w:rsidP="00DA1829">
      <w:pPr>
        <w:pStyle w:val="Akapitzlist1"/>
        <w:spacing w:line="360" w:lineRule="auto"/>
        <w:ind w:left="0"/>
        <w:rPr>
          <w:rFonts w:ascii="Times New Roman" w:hAnsi="Times New Roman"/>
        </w:rPr>
      </w:pPr>
      <w:r w:rsidRPr="005837D8">
        <w:rPr>
          <w:rFonts w:ascii="Times New Roman" w:hAnsi="Times New Roman"/>
        </w:rPr>
        <w:t>Wykład klasyczny</w:t>
      </w:r>
    </w:p>
    <w:p w14:paraId="400E6D11" w14:textId="77777777" w:rsidR="00DA1829" w:rsidRPr="005837D8" w:rsidRDefault="00DA1829" w:rsidP="0027023B">
      <w:pPr>
        <w:pStyle w:val="Akapitzlist1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5837D8">
        <w:rPr>
          <w:rFonts w:ascii="Times New Roman" w:hAnsi="Times New Roman"/>
        </w:rPr>
        <w:t>Skrócony opis przedmiotu</w:t>
      </w:r>
    </w:p>
    <w:p w14:paraId="047AFEF2" w14:textId="77777777" w:rsidR="0027023B" w:rsidRPr="005837D8" w:rsidRDefault="00DA1829" w:rsidP="00DA1829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</w:rPr>
        <w:tab/>
      </w:r>
      <w:r w:rsidR="0027023B" w:rsidRPr="005837D8">
        <w:rPr>
          <w:rFonts w:ascii="Times New Roman" w:hAnsi="Times New Roman"/>
        </w:rPr>
        <w:t xml:space="preserve">Wykład ukazuje procedury wymagane do podjęcia eksperymentów medycznych i idącą za tym konieczność tworzenia obowiązujących wymagań etycznych. </w:t>
      </w:r>
    </w:p>
    <w:p w14:paraId="7D932E40" w14:textId="77777777" w:rsidR="00DA1829" w:rsidRPr="005837D8" w:rsidRDefault="00DA1829" w:rsidP="0027023B">
      <w:pPr>
        <w:pStyle w:val="Akapitzlist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</w:rPr>
        <w:t>Pełny opis przedmiotu</w:t>
      </w:r>
    </w:p>
    <w:p w14:paraId="12625120" w14:textId="77777777" w:rsidR="00DA1829" w:rsidRPr="005837D8" w:rsidRDefault="0027023B" w:rsidP="00DA1829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</w:rPr>
        <w:t xml:space="preserve">Celem wykładu jest ukazanie konieczności etycznego wymiaru eksperymentu medycznego. </w:t>
      </w:r>
      <w:r w:rsidRPr="005837D8">
        <w:rPr>
          <w:rFonts w:ascii="Times New Roman" w:eastAsiaTheme="minorEastAsia" w:hAnsi="Times New Roman"/>
          <w:b/>
          <w:bCs/>
        </w:rPr>
        <w:t>Eksperyment medyczny</w:t>
      </w:r>
      <w:r w:rsidRPr="005837D8">
        <w:rPr>
          <w:rFonts w:ascii="Times New Roman" w:eastAsiaTheme="minorEastAsia" w:hAnsi="Times New Roman"/>
        </w:rPr>
        <w:t xml:space="preserve"> należy bowiem do szczególnej kategorii działalności lekarzy, która wymaga bardzo skrupulatnego przestrzegania prawa, a także zasad etycznych zawartych w szeregu unormowań zawodów medycznych. Eksperymenty medyczne niosąc postęp w metodach leczenia, dają chorym nadzieję na wyleczenie, zdrowym skuteczną ochronę przed jego utratą, ale także zawierają w sobie niebezpieczeństwo. Prowadzenie eksperymentów medycznych stwarza zagrożenie dla poddawanych im ludzi i rodzi nowe </w:t>
      </w:r>
      <w:r w:rsidRPr="005837D8">
        <w:rPr>
          <w:rFonts w:ascii="Times New Roman" w:eastAsiaTheme="minorEastAsia" w:hAnsi="Times New Roman"/>
        </w:rPr>
        <w:lastRenderedPageBreak/>
        <w:t>problemy etyczne np.: manipulacje genetyczne, zapłodnienie in vitro, badania nad embrionami itd..</w:t>
      </w:r>
    </w:p>
    <w:p w14:paraId="60CF0679" w14:textId="77777777" w:rsidR="00DA1829" w:rsidRPr="005837D8" w:rsidRDefault="00DA1829" w:rsidP="0027023B">
      <w:pPr>
        <w:pStyle w:val="Akapitzlist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 w:rsidRPr="005837D8">
        <w:rPr>
          <w:rFonts w:ascii="Times New Roman" w:hAnsi="Times New Roman"/>
        </w:rPr>
        <w:t>Literatura</w:t>
      </w:r>
    </w:p>
    <w:p w14:paraId="01384599" w14:textId="77777777" w:rsidR="0027023B" w:rsidRPr="005837D8" w:rsidRDefault="0027023B" w:rsidP="0027023B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 New Roman" w:eastAsiaTheme="minorEastAsia" w:hAnsi="Times New Roman"/>
        </w:rPr>
      </w:pPr>
      <w:r w:rsidRPr="005837D8">
        <w:rPr>
          <w:rFonts w:ascii="Times New Roman" w:eastAsiaTheme="minorEastAsia" w:hAnsi="Times New Roman"/>
          <w:b/>
          <w:bCs/>
        </w:rPr>
        <w:t>Deklaracja Helsińska</w:t>
      </w:r>
      <w:r w:rsidRPr="005837D8">
        <w:rPr>
          <w:rFonts w:ascii="Times New Roman" w:eastAsiaTheme="minorEastAsia" w:hAnsi="Times New Roman"/>
        </w:rPr>
        <w:t xml:space="preserve"> (z późn. uzupełnieniami), uchwalona przez Światowe Stowarzyszenie Lekarzy w czerwcu 1964 r.,</w:t>
      </w:r>
    </w:p>
    <w:p w14:paraId="66D2B8CD" w14:textId="77777777" w:rsidR="0027023B" w:rsidRPr="005837D8" w:rsidRDefault="0027023B" w:rsidP="0027023B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 New Roman" w:eastAsiaTheme="minorEastAsia" w:hAnsi="Times New Roman"/>
        </w:rPr>
      </w:pPr>
      <w:r w:rsidRPr="005837D8">
        <w:rPr>
          <w:rFonts w:ascii="Times New Roman" w:eastAsiaTheme="minorEastAsia" w:hAnsi="Times New Roman"/>
          <w:b/>
          <w:bCs/>
        </w:rPr>
        <w:t>Zasady Prawidłowego Prowadzenia Badań Klinicznych</w:t>
      </w:r>
      <w:r w:rsidRPr="005837D8">
        <w:rPr>
          <w:rFonts w:ascii="Times New Roman" w:eastAsiaTheme="minorEastAsia" w:hAnsi="Times New Roman"/>
        </w:rPr>
        <w:t xml:space="preserve"> opracowane przez Europejskie Forum ds. Dobrej Praktyki Klinicznej </w:t>
      </w:r>
      <w:r w:rsidRPr="005837D8">
        <w:rPr>
          <w:rFonts w:ascii="Times New Roman" w:eastAsiaTheme="minorEastAsia" w:hAnsi="Times New Roman"/>
          <w:i/>
          <w:iCs/>
        </w:rPr>
        <w:t>(Good Clinical Practice - GCP)</w:t>
      </w:r>
      <w:r w:rsidRPr="005837D8">
        <w:rPr>
          <w:rFonts w:ascii="Times New Roman" w:eastAsiaTheme="minorEastAsia" w:hAnsi="Times New Roman"/>
        </w:rPr>
        <w:t>,</w:t>
      </w:r>
    </w:p>
    <w:p w14:paraId="3D086F7C" w14:textId="77777777" w:rsidR="0027023B" w:rsidRPr="005837D8" w:rsidRDefault="0027023B" w:rsidP="0027023B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 New Roman" w:eastAsiaTheme="minorEastAsia" w:hAnsi="Times New Roman"/>
        </w:rPr>
      </w:pPr>
      <w:r w:rsidRPr="005837D8">
        <w:rPr>
          <w:rFonts w:ascii="Times New Roman" w:eastAsiaTheme="minorEastAsia" w:hAnsi="Times New Roman"/>
          <w:b/>
          <w:bCs/>
        </w:rPr>
        <w:t>Rozdział 4 Ustawy z dnia 5. grudnia 1996 r. o zawodzie lekarza</w:t>
      </w:r>
      <w:r w:rsidRPr="005837D8">
        <w:rPr>
          <w:rFonts w:ascii="Times New Roman" w:eastAsiaTheme="minorEastAsia" w:hAnsi="Times New Roman"/>
          <w:i/>
          <w:iCs/>
        </w:rPr>
        <w:t xml:space="preserve"> (Dz. U. z 1997 r., Nr28,poz.152 z późn. zm., tekst jednolity Dz. U. z 2005 r., Nr 226, poz. 1943)</w:t>
      </w:r>
      <w:r w:rsidRPr="005837D8">
        <w:rPr>
          <w:rFonts w:ascii="Times New Roman" w:eastAsiaTheme="minorEastAsia" w:hAnsi="Times New Roman"/>
        </w:rPr>
        <w:t>,</w:t>
      </w:r>
    </w:p>
    <w:p w14:paraId="07A9B347" w14:textId="77777777" w:rsidR="0027023B" w:rsidRPr="005837D8" w:rsidRDefault="0027023B" w:rsidP="0027023B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 New Roman" w:eastAsiaTheme="minorEastAsia" w:hAnsi="Times New Roman"/>
        </w:rPr>
      </w:pPr>
      <w:r w:rsidRPr="005837D8">
        <w:rPr>
          <w:rFonts w:ascii="Times New Roman" w:eastAsiaTheme="minorEastAsia" w:hAnsi="Times New Roman"/>
          <w:b/>
          <w:bCs/>
        </w:rPr>
        <w:t>Rozdział 2 Ustawy z dnia 6 września 2001 r. Prawo farmaceutyczne</w:t>
      </w:r>
      <w:r w:rsidRPr="005837D8">
        <w:rPr>
          <w:rFonts w:ascii="Times New Roman" w:eastAsiaTheme="minorEastAsia" w:hAnsi="Times New Roman"/>
        </w:rPr>
        <w:t xml:space="preserve"> </w:t>
      </w:r>
    </w:p>
    <w:p w14:paraId="144F6C5C" w14:textId="77777777" w:rsidR="0027023B" w:rsidRPr="005837D8" w:rsidRDefault="0027023B" w:rsidP="0027023B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 New Roman" w:eastAsiaTheme="minorEastAsia" w:hAnsi="Times New Roman"/>
        </w:rPr>
      </w:pPr>
      <w:r w:rsidRPr="005837D8">
        <w:rPr>
          <w:rFonts w:ascii="Times New Roman" w:eastAsiaTheme="minorEastAsia" w:hAnsi="Times New Roman"/>
          <w:i/>
          <w:iCs/>
        </w:rPr>
        <w:t>( Dz. U. z 2001 r. Nr 126, poz. 1381 z późn. zm., tekst jednolity Dz. U. z 2004 r. Nr53, poz. 533),</w:t>
      </w:r>
    </w:p>
    <w:p w14:paraId="45FCB66D" w14:textId="77777777" w:rsidR="0027023B" w:rsidRPr="005837D8" w:rsidRDefault="0027023B" w:rsidP="0027023B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 New Roman" w:eastAsiaTheme="minorEastAsia" w:hAnsi="Times New Roman"/>
        </w:rPr>
      </w:pPr>
      <w:r w:rsidRPr="005837D8">
        <w:rPr>
          <w:rFonts w:ascii="Times New Roman" w:eastAsiaTheme="minorEastAsia" w:hAnsi="Times New Roman"/>
          <w:b/>
          <w:bCs/>
        </w:rPr>
        <w:t>Rozporządzenie Ministra Zdrowia z dnia 11. marca 2005 r. w sprawie szczegółowych wymagań Dobrej Praktyki Klinicznej</w:t>
      </w:r>
      <w:r w:rsidRPr="005837D8">
        <w:rPr>
          <w:rFonts w:ascii="Times New Roman" w:eastAsiaTheme="minorEastAsia" w:hAnsi="Times New Roman"/>
        </w:rPr>
        <w:t xml:space="preserve"> </w:t>
      </w:r>
    </w:p>
    <w:p w14:paraId="0AEF457F" w14:textId="77777777" w:rsidR="0027023B" w:rsidRPr="005837D8" w:rsidRDefault="0027023B" w:rsidP="0027023B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 New Roman" w:eastAsiaTheme="minorEastAsia" w:hAnsi="Times New Roman"/>
        </w:rPr>
      </w:pPr>
      <w:r w:rsidRPr="005837D8">
        <w:rPr>
          <w:rFonts w:ascii="Times New Roman" w:eastAsiaTheme="minorEastAsia" w:hAnsi="Times New Roman"/>
          <w:i/>
          <w:iCs/>
        </w:rPr>
        <w:t>( Dz. U. z 2005 r., Nr 57, poz. 500 ),</w:t>
      </w:r>
    </w:p>
    <w:p w14:paraId="1849E112" w14:textId="77777777" w:rsidR="0027023B" w:rsidRPr="005837D8" w:rsidRDefault="0027023B" w:rsidP="0027023B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Times New Roman" w:eastAsiaTheme="minorEastAsia" w:hAnsi="Times New Roman"/>
        </w:rPr>
      </w:pPr>
      <w:r w:rsidRPr="005837D8">
        <w:rPr>
          <w:rFonts w:ascii="Times New Roman" w:eastAsiaTheme="minorEastAsia" w:hAnsi="Times New Roman"/>
          <w:b/>
          <w:bCs/>
        </w:rPr>
        <w:t xml:space="preserve">Rozporządzenie Ministra Zdrowia i Opieki Społecznej z dnia 11 maja 1999 r. w sprawie szczegółowych zasad powoływania i finansowania oraz trybu działania komisji bioetycznych </w:t>
      </w:r>
      <w:r w:rsidRPr="005837D8">
        <w:rPr>
          <w:rFonts w:ascii="Times New Roman" w:eastAsiaTheme="minorEastAsia" w:hAnsi="Times New Roman"/>
          <w:i/>
          <w:iCs/>
        </w:rPr>
        <w:t>(Dz. U. z 1999 r., Nr47, poz. 480),</w:t>
      </w:r>
    </w:p>
    <w:p w14:paraId="654C3166" w14:textId="77777777" w:rsidR="00DA1829" w:rsidRPr="005837D8" w:rsidRDefault="0027023B" w:rsidP="0027023B">
      <w:pPr>
        <w:pStyle w:val="Akapitzlist1"/>
        <w:ind w:left="0"/>
        <w:rPr>
          <w:rFonts w:ascii="Times New Roman" w:hAnsi="Times New Roman"/>
        </w:rPr>
      </w:pPr>
      <w:r w:rsidRPr="005837D8">
        <w:rPr>
          <w:rFonts w:ascii="Times New Roman" w:eastAsiaTheme="minorEastAsia" w:hAnsi="Times New Roman"/>
          <w:b/>
          <w:bCs/>
        </w:rPr>
        <w:t>Kodeks Etyki Lekarskiej</w:t>
      </w:r>
      <w:r w:rsidRPr="005837D8">
        <w:rPr>
          <w:rFonts w:ascii="Times New Roman" w:eastAsiaTheme="minorEastAsia" w:hAnsi="Times New Roman"/>
        </w:rPr>
        <w:t>.</w:t>
      </w:r>
    </w:p>
    <w:p w14:paraId="3710094C" w14:textId="77777777" w:rsidR="00DA1829" w:rsidRPr="005837D8" w:rsidRDefault="00DA1829" w:rsidP="00DA1829">
      <w:pPr>
        <w:pStyle w:val="Akapitzlist1"/>
        <w:rPr>
          <w:rFonts w:ascii="Times New Roman" w:hAnsi="Times New Roman"/>
        </w:rPr>
      </w:pPr>
    </w:p>
    <w:p w14:paraId="7D416A05" w14:textId="77777777" w:rsidR="006E7744" w:rsidRPr="005837D8" w:rsidRDefault="006E7744">
      <w:pPr>
        <w:rPr>
          <w:rFonts w:ascii="Times New Roman" w:hAnsi="Times New Roman"/>
        </w:rPr>
      </w:pPr>
    </w:p>
    <w:bookmarkEnd w:id="0"/>
    <w:sectPr w:rsidR="006E7744" w:rsidRPr="005837D8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F37019"/>
    <w:multiLevelType w:val="hybridMultilevel"/>
    <w:tmpl w:val="678E33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F95B2B"/>
    <w:multiLevelType w:val="hybridMultilevel"/>
    <w:tmpl w:val="88F000AC"/>
    <w:lvl w:ilvl="0" w:tplc="B68C8E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F287B"/>
    <w:multiLevelType w:val="hybridMultilevel"/>
    <w:tmpl w:val="6686AF52"/>
    <w:lvl w:ilvl="0" w:tplc="B68C8E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829"/>
    <w:rsid w:val="0027023B"/>
    <w:rsid w:val="0033598E"/>
    <w:rsid w:val="005837D8"/>
    <w:rsid w:val="006E7744"/>
    <w:rsid w:val="00BE4E87"/>
    <w:rsid w:val="00DA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0B507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829"/>
    <w:rPr>
      <w:rFonts w:ascii="Cambria" w:eastAsia="MS Minngs" w:hAnsi="Cambria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A1829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DA1829"/>
    <w:pPr>
      <w:ind w:left="720"/>
      <w:contextualSpacing/>
    </w:pPr>
    <w:rPr>
      <w:rFonts w:eastAsia="ＭＳ 明朝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829"/>
    <w:rPr>
      <w:rFonts w:ascii="Cambria" w:eastAsia="MS Minngs" w:hAnsi="Cambria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A1829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DA1829"/>
    <w:pPr>
      <w:ind w:left="720"/>
      <w:contextualSpacing/>
    </w:pPr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403</Words>
  <Characters>2423</Characters>
  <Application>Microsoft Macintosh Word</Application>
  <DocSecurity>0</DocSecurity>
  <Lines>20</Lines>
  <Paragraphs>5</Paragraphs>
  <ScaleCrop>false</ScaleCrop>
  <Company>Pelplin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H</dc:creator>
  <cp:keywords/>
  <dc:description/>
  <cp:lastModifiedBy>Tomasz H</cp:lastModifiedBy>
  <cp:revision>3</cp:revision>
  <dcterms:created xsi:type="dcterms:W3CDTF">2014-09-17T09:55:00Z</dcterms:created>
  <dcterms:modified xsi:type="dcterms:W3CDTF">2014-09-22T12:15:00Z</dcterms:modified>
</cp:coreProperties>
</file>